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  <w:t>新泰市中医医院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84"/>
          <w:szCs w:val="84"/>
        </w:rPr>
      </w:pPr>
      <w:r>
        <w:rPr>
          <w:rFonts w:hint="eastAsia" w:ascii="楷体" w:hAnsi="楷体" w:eastAsia="楷体" w:cs="楷体"/>
          <w:b/>
          <w:bCs/>
          <w:kern w:val="0"/>
          <w:sz w:val="52"/>
          <w:szCs w:val="52"/>
        </w:rPr>
        <w:t>院内</w:t>
      </w:r>
      <w:r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  <w:t>询价</w:t>
      </w:r>
      <w:r>
        <w:rPr>
          <w:rFonts w:hint="eastAsia" w:ascii="楷体" w:hAnsi="楷体" w:eastAsia="楷体" w:cs="楷体"/>
          <w:b/>
          <w:bCs/>
          <w:kern w:val="0"/>
          <w:sz w:val="52"/>
          <w:szCs w:val="52"/>
        </w:rPr>
        <w:t>文件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楷体" w:hAnsi="楷体" w:eastAsia="楷体" w:cs="楷体"/>
          <w:kern w:val="0"/>
          <w:sz w:val="24"/>
          <w:szCs w:val="21"/>
        </w:rPr>
      </w:pPr>
    </w:p>
    <w:p>
      <w:pPr>
        <w:tabs>
          <w:tab w:val="left" w:pos="2552"/>
        </w:tabs>
        <w:snapToGrid w:val="0"/>
        <w:spacing w:line="360" w:lineRule="auto"/>
        <w:ind w:right="-439" w:rightChars="-209"/>
        <w:jc w:val="center"/>
        <w:rPr>
          <w:rFonts w:hint="default" w:ascii="楷体" w:hAnsi="楷体" w:eastAsia="楷体" w:cs="楷体"/>
          <w:b/>
          <w:sz w:val="36"/>
          <w:szCs w:val="36"/>
          <w:lang w:val="en-US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项目名称：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新泰市中医院IGS机330机房设备钢结构及线缆桥架安装询价采购项目</w:t>
      </w:r>
    </w:p>
    <w:p>
      <w:pPr>
        <w:autoSpaceDE w:val="0"/>
        <w:autoSpaceDN w:val="0"/>
        <w:adjustRightInd w:val="0"/>
        <w:snapToGrid w:val="0"/>
        <w:spacing w:line="360" w:lineRule="auto"/>
        <w:ind w:left="676" w:leftChars="322" w:firstLine="482" w:firstLineChars="150"/>
        <w:jc w:val="left"/>
        <w:rPr>
          <w:rFonts w:hint="eastAsia" w:ascii="楷体" w:hAnsi="楷体" w:eastAsia="楷体" w:cs="楷体"/>
          <w:b/>
          <w:kern w:val="0"/>
          <w:sz w:val="32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30"/>
          <w:szCs w:val="30"/>
          <w:lang w:val="en-US"/>
        </w:rPr>
        <w:sectPr>
          <w:footerReference r:id="rId3" w:type="default"/>
          <w:pgSz w:w="11907" w:h="16839"/>
          <w:pgMar w:top="1134" w:right="1134" w:bottom="1134" w:left="1134" w:header="567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272" w:charSpace="0"/>
        </w:sectPr>
      </w:pPr>
      <w:r>
        <w:rPr>
          <w:rFonts w:hint="eastAsia" w:ascii="楷体" w:hAnsi="楷体" w:eastAsia="楷体" w:cs="楷体"/>
          <w:b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</w:rPr>
        <w:t>年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1月</w:t>
      </w:r>
    </w:p>
    <w:p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承诺书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新泰市中医医院：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（公司名称）承诺如下：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（一）具有独立承担民事责任的能力，具有良好的商业信誉和健全的财务会计制度；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（二）具有履行合同所必需的设备和专业技术能力；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（三）有依法缴纳税收和社会保障资金的良好记录；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（四）我方没有被列入失信被执行人、重大税收违法案件当事人名单、严重违法失信行为记录名单的情形；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（六）响应文件中提供的任何资料都是真实的、有效的、合法的；</w:t>
      </w:r>
    </w:p>
    <w:p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承诺人名称：                          （盖章）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法定代表人或委托代理人（签字或盖章）：</w:t>
      </w:r>
    </w:p>
    <w:p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日期：     年   月    日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RjNjY3MmJlMTgzOTNkYTI4MjNmM2U1MjhhZjAifQ=="/>
  </w:docVars>
  <w:rsids>
    <w:rsidRoot w:val="266C031F"/>
    <w:rsid w:val="266C031F"/>
    <w:rsid w:val="5A8F4325"/>
    <w:rsid w:val="775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2024-01-05T07:29:00Z</dcterms:created>
  <dc:creator>pocoyo</dc:creator>
  <cp:lastModifiedBy>pocoyo</cp:lastModifiedBy>
  <dcterms:modified xsi:type="dcterms:W3CDTF">2024-01-05T09:26:59Z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36E0BAD8DE164222B827E092BE8AE858_11</vt:lpwstr>
  </property>
</Properties>
</file>